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4D" w:rsidRDefault="00CF134D" w:rsidP="00CF134D">
      <w:pPr>
        <w:keepLines/>
      </w:pPr>
      <w:r>
        <w:t>Bijdrage Machiel Aarten SP</w:t>
      </w:r>
    </w:p>
    <w:p w:rsidR="00CF134D" w:rsidRDefault="00CF134D" w:rsidP="00CF134D">
      <w:pPr>
        <w:keepLines/>
      </w:pPr>
      <w:r>
        <w:t>Statenvergadering 27-06-2018</w:t>
      </w:r>
    </w:p>
    <w:p w:rsidR="00CF134D" w:rsidRDefault="00CF134D" w:rsidP="00CF134D">
      <w:pPr>
        <w:keepLines/>
      </w:pPr>
      <w:r>
        <w:t xml:space="preserve">PIP </w:t>
      </w:r>
      <w:proofErr w:type="spellStart"/>
      <w:r>
        <w:t>Nij</w:t>
      </w:r>
      <w:proofErr w:type="spellEnd"/>
      <w:r>
        <w:t xml:space="preserve"> </w:t>
      </w:r>
      <w:proofErr w:type="spellStart"/>
      <w:r>
        <w:t>Hiddum</w:t>
      </w:r>
      <w:proofErr w:type="spellEnd"/>
      <w:r>
        <w:t xml:space="preserve"> Houw</w:t>
      </w:r>
      <w:bookmarkStart w:id="0" w:name="_GoBack"/>
      <w:bookmarkEnd w:id="0"/>
    </w:p>
    <w:p w:rsidR="00CF134D" w:rsidRDefault="00CF134D" w:rsidP="00CF134D">
      <w:pPr>
        <w:keepLines/>
      </w:pPr>
    </w:p>
    <w:p w:rsidR="00CF134D" w:rsidRDefault="00CF134D" w:rsidP="00CF134D">
      <w:pPr>
        <w:keepLines/>
      </w:pPr>
      <w:r>
        <w:t xml:space="preserve">De komst van die windmolens </w:t>
      </w:r>
      <w:proofErr w:type="spellStart"/>
      <w:r>
        <w:t>Hiddum</w:t>
      </w:r>
      <w:proofErr w:type="spellEnd"/>
      <w:r>
        <w:t xml:space="preserve"> Houw stuit op fel protest van omwonenden. Dat heeft de SP gehoord in gesprekken met mensen uit de omgeving; dat hebben we allemaal vern</w:t>
      </w:r>
      <w:r>
        <w:t>o</w:t>
      </w:r>
      <w:r>
        <w:t>men tijdens de beide hoorzittingen. Daar was de “</w:t>
      </w:r>
      <w:proofErr w:type="spellStart"/>
      <w:r>
        <w:t>Mienskip</w:t>
      </w:r>
      <w:proofErr w:type="spellEnd"/>
      <w:r>
        <w:t>” aan het woord.  Dat felle protest komt omdat omwonenden wat onze fractie betreft te weinig en te laat betrokken zijn in het gehele proces. Men is bang voor geluid, trillingen en slagschaduw van de windturbines en daar kun je heel veel last van hebben. Windmolens kunnen voor de één het landschap er</w:t>
      </w:r>
      <w:r>
        <w:t>n</w:t>
      </w:r>
      <w:r>
        <w:t xml:space="preserve">stig aantasten, terwijl een andere persoon daar heel anders over denkt. Misschien daalt de waarde van je eigen huis. Er is angst voor gezondheidsklachten. Aan de andere kant zijn windmolens belangrijk in de verduurzaming van de energievoorziening. Ze verminderen onze afhankelijkheid van fossiele energiebronnen. Daar hecht de SP erg veel waarde aan, maar zonder draagvlak keert de publieke opinie zich tegen de windmolens en dat moeten we niet willen. </w:t>
      </w:r>
    </w:p>
    <w:p w:rsidR="00CF134D" w:rsidRDefault="00CF134D" w:rsidP="00CF134D">
      <w:pPr>
        <w:keepLines/>
      </w:pPr>
      <w:r>
        <w:t>Natuurlijk hebben de Gedeputeerde, de ambtenaren en de OAR (</w:t>
      </w:r>
      <w:proofErr w:type="spellStart"/>
      <w:r>
        <w:t>Omgevings</w:t>
      </w:r>
      <w:proofErr w:type="spellEnd"/>
      <w:r>
        <w:t xml:space="preserve"> Advies Raad) geprobeerd het proces goed vorm te geven en hadden zij zeker niet de insteek om mensen ongelukkig te maken. Het heeft echter niet gezorgd voor voldoende vertrouwen en voldoe</w:t>
      </w:r>
      <w:r>
        <w:t>n</w:t>
      </w:r>
      <w:r>
        <w:t>de draagvlak. Het Energieakkoord biedt vele mogelijkheden om de samenleving te verduu</w:t>
      </w:r>
      <w:r>
        <w:t>r</w:t>
      </w:r>
      <w:r>
        <w:t>zamen. Windmolens is er daar één van. Maar doe het mét en niet ondanks de bewoners.</w:t>
      </w:r>
    </w:p>
    <w:p w:rsidR="00CF134D" w:rsidRDefault="00CF134D" w:rsidP="00CF134D">
      <w:pPr>
        <w:keepLines/>
      </w:pPr>
      <w:r>
        <w:t>Met een zorgvuldig proces van onderop kweek je vertrouwen, geef je omwonenden de gel</w:t>
      </w:r>
      <w:r>
        <w:t>e</w:t>
      </w:r>
      <w:r>
        <w:t>genheid afwegingen te maken en beperk je de onvrede. Een grote meerderheid van de b</w:t>
      </w:r>
      <w:r>
        <w:t>e</w:t>
      </w:r>
      <w:r>
        <w:t>volking wil immers ook overstappen op duurzame energie. Maar men wil niet alleen de la</w:t>
      </w:r>
      <w:r>
        <w:t>s</w:t>
      </w:r>
      <w:r>
        <w:t>ten, maar ook de lusten. De verdeling van kosten en baten en de betrokkenheid van de o</w:t>
      </w:r>
      <w:r>
        <w:t>m</w:t>
      </w:r>
      <w:r>
        <w:t xml:space="preserve">geving hebben invloed op het oordeel over het windmolenpark en kunnen ook de oordelen over bijvoorbeeld geluidhinder beïnvloeden. </w:t>
      </w:r>
    </w:p>
    <w:p w:rsidR="00CF134D" w:rsidRDefault="00CF134D" w:rsidP="00CF134D">
      <w:pPr>
        <w:keepLines/>
      </w:pPr>
      <w:r>
        <w:t xml:space="preserve">Provinciale Staten, de vorige coalitie, hebben 17 december 2014 besloten tot een </w:t>
      </w:r>
      <w:proofErr w:type="spellStart"/>
      <w:r>
        <w:t>Fryske</w:t>
      </w:r>
      <w:proofErr w:type="spellEnd"/>
      <w:r>
        <w:t xml:space="preserve"> taakstelling van 530, 5 MW wat in 2020 moet zijn gerealiseerd. Daarbij is tevens vastgesteld dat e.e.a. gerealiseerd wordt door o.a. een windpark in het IJsselmeer van 316MW, een windpark op de kop van de afsluitdijk van 36 MW en een </w:t>
      </w:r>
      <w:proofErr w:type="spellStart"/>
      <w:r>
        <w:t>Frysk</w:t>
      </w:r>
      <w:proofErr w:type="spellEnd"/>
      <w:r>
        <w:t xml:space="preserve"> aandeel in het windpark Noordoostpolder.</w:t>
      </w:r>
    </w:p>
    <w:p w:rsidR="00CF134D" w:rsidRDefault="00CF134D" w:rsidP="00CF134D">
      <w:pPr>
        <w:keepLines/>
      </w:pPr>
      <w:r>
        <w:t xml:space="preserve">De SP betreurt het dat in de vorige coalitieperiode het besluit is genomen voor </w:t>
      </w:r>
      <w:proofErr w:type="spellStart"/>
      <w:r>
        <w:t>Hiddum</w:t>
      </w:r>
      <w:proofErr w:type="spellEnd"/>
      <w:r>
        <w:t xml:space="preserve"> Houw en niet voor dorpsmolens en “Fryslân </w:t>
      </w:r>
      <w:proofErr w:type="spellStart"/>
      <w:r>
        <w:t>foar</w:t>
      </w:r>
      <w:proofErr w:type="spellEnd"/>
      <w:r>
        <w:t xml:space="preserve"> de Wyn”. Dit was met veel inspanning geform</w:t>
      </w:r>
      <w:r>
        <w:t>u</w:t>
      </w:r>
      <w:r>
        <w:t>leerd en kenmerkte zich door inspraak en invloed vanuit de omgeving.</w:t>
      </w:r>
    </w:p>
    <w:p w:rsidR="00CF134D" w:rsidRDefault="00CF134D" w:rsidP="00CF134D">
      <w:pPr>
        <w:keepLines/>
      </w:pPr>
      <w:r>
        <w:t xml:space="preserve">De SP is niet tegen windpark </w:t>
      </w:r>
      <w:proofErr w:type="spellStart"/>
      <w:r>
        <w:t>Hiddum</w:t>
      </w:r>
      <w:proofErr w:type="spellEnd"/>
      <w:r>
        <w:t xml:space="preserve"> Houw, immers: afspraak is afspraak. Het coalitiea</w:t>
      </w:r>
      <w:r>
        <w:t>k</w:t>
      </w:r>
      <w:r>
        <w:t>koord 2015-2019 sluit dan ook aan op het besluit van de vorige coalitie. De SP is vóór dorpsmolens, voor uitgebreid onderzoek naar bijvoorbeeld blue energy of geothermie en zelfs voor onderzoek naar Thoriumcentrales. De noodzaak van draagvlak en draagvlakon</w:t>
      </w:r>
      <w:r>
        <w:t>t</w:t>
      </w:r>
      <w:r>
        <w:t>wikkeling moet dik onderstreept worden. Vooral bij energie-initiatieven met een groot effect of gevolgen voor de omgeving.</w:t>
      </w:r>
    </w:p>
    <w:p w:rsidR="00CF134D" w:rsidRDefault="00CF134D" w:rsidP="00CF134D">
      <w:pPr>
        <w:keepLines/>
      </w:pPr>
      <w:r>
        <w:t>De SP heeft tijdens de Statenvergadering van 27 juni 2018 om meerdere redenen, niet ing</w:t>
      </w:r>
      <w:r>
        <w:t>e</w:t>
      </w:r>
      <w:r>
        <w:t>stemd met het inpassingsplan NHH zoals het nu voorligt. De SP heeft om uitstel gevraagd. We hebben een drietal moties ingediend die uitstel rechtvaardigen. De ingediende moties zijn ook aangenomen door PS.</w:t>
      </w:r>
    </w:p>
    <w:p w:rsidR="00CF134D" w:rsidRDefault="00CF134D" w:rsidP="00CF134D">
      <w:pPr>
        <w:keepLines/>
      </w:pPr>
      <w:r>
        <w:t>Het is aan Gedeputeerde Staten om te beoordelen hoeveel tijd nodig is om invulling te geven aan de ingediende en aangenomen moties. De SP heeft vertrouwen in GS, maar het ve</w:t>
      </w:r>
      <w:r>
        <w:t>r</w:t>
      </w:r>
      <w:r>
        <w:t>trouwen in de initiatiefnemers is een heel ander verhaal. Zij hebben een ander, met name financieel belang. Daarom wil de SP de afspraken die gemaakt worden zwart op wit hebben.</w:t>
      </w:r>
    </w:p>
    <w:p w:rsidR="00CF134D" w:rsidRDefault="00CF134D" w:rsidP="00CF134D">
      <w:pPr>
        <w:keepLines/>
      </w:pPr>
      <w:r>
        <w:t xml:space="preserve">Op 18 juli is de volgende Statenvergadering en zal het provinciaal inpassingsplan </w:t>
      </w:r>
      <w:proofErr w:type="spellStart"/>
      <w:r>
        <w:t>Hiddum</w:t>
      </w:r>
      <w:proofErr w:type="spellEnd"/>
      <w:r>
        <w:t xml:space="preserve"> Houw opnieuw ter besluitvorming worden voorgelegd aan PS. Daar is middels een amend</w:t>
      </w:r>
      <w:r>
        <w:t>e</w:t>
      </w:r>
      <w:r>
        <w:t>ment toe besloten.</w:t>
      </w:r>
    </w:p>
    <w:p w:rsidR="00CF134D" w:rsidRDefault="00CF134D" w:rsidP="00CF134D">
      <w:pPr>
        <w:keepLines/>
      </w:pPr>
      <w:r>
        <w:lastRenderedPageBreak/>
        <w:t>Dan moet er in ieder geval een veel betere lusten- en lastenverdeling op tafel liggen dan nu het geval is . Dan moet er echt een fors deel van de lengte van de windturbines zijn afg</w:t>
      </w:r>
      <w:r>
        <w:t>e</w:t>
      </w:r>
      <w:r>
        <w:t>haald, en dan dient er ook helderheid te zijn over de invullen van een onafhankelijk klac</w:t>
      </w:r>
      <w:r>
        <w:t>h</w:t>
      </w:r>
      <w:r>
        <w:t xml:space="preserve">tenmeldpunt. Wel moet worden voldaan aan de </w:t>
      </w:r>
      <w:proofErr w:type="spellStart"/>
      <w:r>
        <w:t>Fryske</w:t>
      </w:r>
      <w:proofErr w:type="spellEnd"/>
      <w:r>
        <w:t xml:space="preserve"> taakstelling van minimaal 36 MW bij </w:t>
      </w:r>
      <w:proofErr w:type="spellStart"/>
      <w:r>
        <w:t>Hiddum</w:t>
      </w:r>
      <w:proofErr w:type="spellEnd"/>
      <w:r>
        <w:t xml:space="preserve"> Houw.</w:t>
      </w:r>
    </w:p>
    <w:p w:rsidR="00CF134D" w:rsidRDefault="00CF134D" w:rsidP="00CF134D">
      <w:pPr>
        <w:keepLines/>
      </w:pPr>
      <w:r>
        <w:t>De motie “gezondheid” vraagt uiteraard meer tijd en zal gedurende de hele periode van het bestaan van de windturbines blijven doorlopen. Wel kan er op 18 juli antwoord zijn op bi</w:t>
      </w:r>
      <w:r>
        <w:t>j</w:t>
      </w:r>
      <w:r>
        <w:t>voorbeeld het punt van omgekeerde bewijslast en er een intentieverklaring liggen ten aa</w:t>
      </w:r>
      <w:r>
        <w:t>n</w:t>
      </w:r>
      <w:r>
        <w:t>zien van het op korte termijn betrekken van de omgeving.</w:t>
      </w:r>
    </w:p>
    <w:p w:rsidR="00CF134D" w:rsidRDefault="00CF134D" w:rsidP="00CF134D">
      <w:pPr>
        <w:keepLines/>
      </w:pPr>
    </w:p>
    <w:p w:rsidR="00CF134D" w:rsidRDefault="00CF134D" w:rsidP="00CF134D">
      <w:pPr>
        <w:keepLines/>
      </w:pPr>
      <w:r>
        <w:t>De SP heeft de volgende moties ingediend:</w:t>
      </w:r>
    </w:p>
    <w:p w:rsidR="00CF134D" w:rsidRDefault="00CF134D" w:rsidP="00CF134D">
      <w:pPr>
        <w:keepLines/>
      </w:pPr>
    </w:p>
    <w:p w:rsidR="00CF134D" w:rsidRDefault="00CF134D" w:rsidP="00CF134D">
      <w:pPr>
        <w:keepLines/>
      </w:pPr>
      <w:r>
        <w:t>Motie 1: SP (mede ingediend door FNP en VVD): gezondheid.</w:t>
      </w:r>
    </w:p>
    <w:p w:rsidR="00CF134D" w:rsidRDefault="00CF134D" w:rsidP="00CF134D">
      <w:pPr>
        <w:keepLines/>
      </w:pPr>
      <w:r>
        <w:t>Er  zijn mogelijk nieuwe aanwijzingen zijn voor gezondheidsrisico’s door windmolens, Er ligt een afspraak over monitoring van de gezondheid van omwonenden; er leven bij omwone</w:t>
      </w:r>
      <w:r>
        <w:t>n</w:t>
      </w:r>
      <w:r>
        <w:t>den veel zorgen rondom gezondheid. Inspraak over onderzoek en de monitoring kunnen deze zorgen verminderen,</w:t>
      </w:r>
    </w:p>
    <w:p w:rsidR="00CF134D" w:rsidRDefault="00CF134D" w:rsidP="00CF134D">
      <w:pPr>
        <w:keepLines/>
      </w:pPr>
      <w:r>
        <w:t xml:space="preserve">SP verzoekt GS bewonersinspraak te organiseren om te horen welke zaken in de monitoring moeten worden meegenomen. </w:t>
      </w:r>
    </w:p>
    <w:p w:rsidR="00CF134D" w:rsidRDefault="00CF134D" w:rsidP="00CF134D">
      <w:pPr>
        <w:keepLines/>
      </w:pPr>
      <w:r>
        <w:t>Hierbij ook de mogelijkheid te bieden nieuw gepubliceerde relevante wetenschappelijke o</w:t>
      </w:r>
      <w:r>
        <w:t>n</w:t>
      </w:r>
      <w:r>
        <w:t>derzoeken te betrekken</w:t>
      </w:r>
    </w:p>
    <w:p w:rsidR="00CF134D" w:rsidRDefault="00CF134D" w:rsidP="00CF134D">
      <w:pPr>
        <w:keepLines/>
      </w:pPr>
      <w:r>
        <w:t>SP verzoekt GS om, indien dit uit de inspraak blijkt, de GGD te consulteren over de mog</w:t>
      </w:r>
      <w:r>
        <w:t>e</w:t>
      </w:r>
      <w:r>
        <w:t>lijkheden van een nulmeting;</w:t>
      </w:r>
    </w:p>
    <w:p w:rsidR="00CF134D" w:rsidRDefault="00CF134D" w:rsidP="00CF134D">
      <w:pPr>
        <w:keepLines/>
      </w:pPr>
      <w:r>
        <w:t>SP verzoekt GS te onderzoeken of het mogelijk is om omgekeerde bewijslast toe te passen;</w:t>
      </w:r>
    </w:p>
    <w:p w:rsidR="00CF134D" w:rsidRDefault="00CF134D" w:rsidP="00CF134D">
      <w:pPr>
        <w:keepLines/>
      </w:pPr>
      <w:r>
        <w:t xml:space="preserve">Motie 2 SP: onafhankelijk klachten meldpunt </w:t>
      </w:r>
    </w:p>
    <w:p w:rsidR="00CF134D" w:rsidRDefault="00CF134D" w:rsidP="00CF134D">
      <w:pPr>
        <w:keepLines/>
      </w:pPr>
      <w:r>
        <w:t>De SP vindt dat mensen die overlast ervaren gekend moeten worden in hun klachten; Dat mensen met klachten geholpen moeten worden bij één onafhankelijk loket en niet in een van het kastje naar de muur situatie terecht mogen komen omdat er discussie is over veran</w:t>
      </w:r>
      <w:r>
        <w:t>t</w:t>
      </w:r>
      <w:r>
        <w:t>woordelijkheden. Een loket van een initiatiefnemer kan niet als onafhankelijk beschouwd kan worden,</w:t>
      </w:r>
    </w:p>
    <w:p w:rsidR="00CF134D" w:rsidRDefault="00CF134D" w:rsidP="00CF134D">
      <w:pPr>
        <w:keepLines/>
      </w:pPr>
      <w:r>
        <w:t xml:space="preserve">SP verzoekt GS een onafhankelijk klachten meldpunt te organiseren voor </w:t>
      </w:r>
      <w:proofErr w:type="spellStart"/>
      <w:r>
        <w:t>Nij</w:t>
      </w:r>
      <w:proofErr w:type="spellEnd"/>
      <w:r>
        <w:t xml:space="preserve"> </w:t>
      </w:r>
      <w:proofErr w:type="spellStart"/>
      <w:r>
        <w:t>Hiddum</w:t>
      </w:r>
      <w:proofErr w:type="spellEnd"/>
      <w:r>
        <w:t xml:space="preserve"> Houw, in samenspraak met de bewoners, met als doel om mensen te kennen in hun klachten en te helpen met het oplossen van de klacht,</w:t>
      </w:r>
    </w:p>
    <w:p w:rsidR="00CF134D" w:rsidRDefault="00CF134D" w:rsidP="00CF134D">
      <w:pPr>
        <w:keepLines/>
      </w:pPr>
      <w:r>
        <w:t>SP verzoekt GS met de initiatiefnemers te overleggen over de kosten welke een loket met zich meebrengt en wie welke kosten draagt.</w:t>
      </w:r>
    </w:p>
    <w:p w:rsidR="00CF134D" w:rsidRDefault="00CF134D" w:rsidP="00CF134D">
      <w:pPr>
        <w:keepLines/>
      </w:pPr>
      <w:r>
        <w:t xml:space="preserve">Motie 3 SP, mede ingediend door GL: motie </w:t>
      </w:r>
      <w:proofErr w:type="spellStart"/>
      <w:r>
        <w:t>sinnetafel</w:t>
      </w:r>
      <w:proofErr w:type="spellEnd"/>
    </w:p>
    <w:p w:rsidR="00CF134D" w:rsidRDefault="00CF134D" w:rsidP="00CF134D">
      <w:pPr>
        <w:keepLines/>
      </w:pPr>
      <w:r>
        <w:t>De “</w:t>
      </w:r>
      <w:proofErr w:type="spellStart"/>
      <w:r>
        <w:t>sinnetafels</w:t>
      </w:r>
      <w:proofErr w:type="spellEnd"/>
      <w:r>
        <w:t>” zijn een succesvol instrument gebleken om tot een passende oplossing te komen van zonne-energie parken gedragen door alle betrokkenen; Voor windenergie willen we volgens hetzelfde principe de “windtafel”.</w:t>
      </w:r>
    </w:p>
    <w:p w:rsidR="00CF134D" w:rsidRDefault="00CF134D" w:rsidP="00CF134D">
      <w:pPr>
        <w:keepLines/>
      </w:pPr>
      <w:r>
        <w:t>Bij het “</w:t>
      </w:r>
      <w:proofErr w:type="spellStart"/>
      <w:r>
        <w:t>sinnetafel</w:t>
      </w:r>
      <w:proofErr w:type="spellEnd"/>
      <w:r>
        <w:t>”-principe is de inpassing leidend en het aantal megawatts volgt daaruit. Het door NLVOW (Nederlandse Vereniging van Omwonenden van Windturbines) in opdracht van het ministerie van economische zaken ontwikkelde handboek stelt ook dat de omgeving moet participeren in het maken van plannen bij windenergie op land,</w:t>
      </w:r>
    </w:p>
    <w:p w:rsidR="00CF134D" w:rsidRDefault="00CF134D" w:rsidP="00CF134D">
      <w:pPr>
        <w:keepLines/>
      </w:pPr>
      <w:r>
        <w:t>Er ligt in de nabije toekomst  een grote opgave om duurzame energie op te wekken. Draa</w:t>
      </w:r>
      <w:r>
        <w:t>g</w:t>
      </w:r>
      <w:r>
        <w:t xml:space="preserve">vlak is essentieel voor een succesvolle energietransitie. Bij </w:t>
      </w:r>
      <w:proofErr w:type="spellStart"/>
      <w:r>
        <w:t>Nij</w:t>
      </w:r>
      <w:proofErr w:type="spellEnd"/>
      <w:r>
        <w:t xml:space="preserve"> </w:t>
      </w:r>
      <w:proofErr w:type="spellStart"/>
      <w:r>
        <w:t>Hiddum</w:t>
      </w:r>
      <w:proofErr w:type="spellEnd"/>
      <w:r>
        <w:t xml:space="preserve"> Houw is niet de meest passende inpassing, maar het aantal Megawatts leidend geweest in het omgeving</w:t>
      </w:r>
      <w:r>
        <w:t>s</w:t>
      </w:r>
      <w:r>
        <w:t>proces. Dit heeft tot veel onrust in de omgeving geleid,</w:t>
      </w:r>
    </w:p>
    <w:p w:rsidR="00955D7B" w:rsidRDefault="00CF134D" w:rsidP="00CF134D">
      <w:pPr>
        <w:keepLines/>
      </w:pPr>
      <w:r>
        <w:t>Bij volgende energie-initiatieven met grote ruimtelijke impact verzoeken we GS de omgeving te betrekken volgens het “</w:t>
      </w:r>
      <w:proofErr w:type="spellStart"/>
      <w:r>
        <w:t>sinnetafel</w:t>
      </w:r>
      <w:proofErr w:type="spellEnd"/>
      <w:r>
        <w:t>” principe, dat wil zeggen om samen met omwonenden, bedrijven, milieuorganisaties en energiespecialisten om tafel te gaan en te bekijken binnen een zoekgebied op welke locatie precies en onder welke voorwaarde een initiatief te realis</w:t>
      </w:r>
      <w:r>
        <w:t>e</w:t>
      </w:r>
      <w:r>
        <w:t>ren is.</w:t>
      </w:r>
    </w:p>
    <w:sectPr w:rsidR="00955D7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4D"/>
    <w:rsid w:val="0011391F"/>
    <w:rsid w:val="00955D7B"/>
    <w:rsid w:val="00C137BC"/>
    <w:rsid w:val="00CF134D"/>
    <w:rsid w:val="00D16467"/>
    <w:rsid w:val="00D57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ronvermelding">
    <w:name w:val="table of authorities"/>
    <w:basedOn w:val="Standaard"/>
    <w:next w:val="Standaard"/>
    <w:semiHidden/>
    <w:pPr>
      <w:ind w:left="200" w:hanging="200"/>
    </w:pPr>
  </w:style>
  <w:style w:type="paragraph" w:customStyle="1" w:styleId="Artikelkop">
    <w:name w:val="Artikelkop"/>
    <w:basedOn w:val="Standaar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ronvermelding">
    <w:name w:val="table of authorities"/>
    <w:basedOn w:val="Standaard"/>
    <w:next w:val="Standaard"/>
    <w:semiHidden/>
    <w:pPr>
      <w:ind w:left="200" w:hanging="200"/>
    </w:pPr>
  </w:style>
  <w:style w:type="paragraph" w:customStyle="1" w:styleId="Artikelkop">
    <w:name w:val="Artikelkop"/>
    <w:basedOn w:val="Standaar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6000CA76.dotm</Template>
  <TotalTime>1</TotalTime>
  <Pages>2</Pages>
  <Words>1145</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Fryslân</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 Hillie de</dc:creator>
  <cp:lastModifiedBy>Koe, Hillie de</cp:lastModifiedBy>
  <cp:revision>1</cp:revision>
  <dcterms:created xsi:type="dcterms:W3CDTF">2018-06-27T20:11:00Z</dcterms:created>
  <dcterms:modified xsi:type="dcterms:W3CDTF">2018-06-27T20:12:00Z</dcterms:modified>
</cp:coreProperties>
</file>